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1D5" w:rsidRPr="00A10645" w:rsidRDefault="00C151D5" w:rsidP="00A10645">
      <w:pPr>
        <w:spacing w:line="360" w:lineRule="auto"/>
        <w:jc w:val="both"/>
        <w:rPr>
          <w:rFonts w:cstheme="minorHAnsi"/>
          <w:sz w:val="24"/>
          <w:szCs w:val="24"/>
        </w:rPr>
      </w:pPr>
      <w:r w:rsidRPr="00A10645">
        <w:rPr>
          <w:rFonts w:cstheme="minorHAnsi"/>
          <w:sz w:val="24"/>
          <w:szCs w:val="24"/>
        </w:rPr>
        <w:t>Fundamentowanie z wykorzystaniem pali CFA.</w:t>
      </w:r>
    </w:p>
    <w:p w:rsidR="00C151D5" w:rsidRPr="00A10645" w:rsidRDefault="00C151D5" w:rsidP="00A10645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A10645">
        <w:rPr>
          <w:rFonts w:cstheme="minorHAnsi"/>
          <w:sz w:val="24"/>
          <w:szCs w:val="24"/>
        </w:rPr>
        <w:t xml:space="preserve">Zaprojektowano alternatywne posadowienie konstrukcji budynku </w:t>
      </w:r>
      <w:proofErr w:type="spellStart"/>
      <w:r w:rsidR="00257256" w:rsidRPr="00A10645">
        <w:rPr>
          <w:rFonts w:cstheme="minorHAnsi"/>
          <w:sz w:val="24"/>
          <w:szCs w:val="24"/>
        </w:rPr>
        <w:t>l</w:t>
      </w:r>
      <w:r w:rsidRPr="00A10645">
        <w:rPr>
          <w:rFonts w:cstheme="minorHAnsi"/>
          <w:sz w:val="24"/>
          <w:szCs w:val="24"/>
        </w:rPr>
        <w:t>abortoryjno</w:t>
      </w:r>
      <w:proofErr w:type="spellEnd"/>
      <w:r w:rsidRPr="00A10645">
        <w:rPr>
          <w:rFonts w:cstheme="minorHAnsi"/>
          <w:sz w:val="24"/>
          <w:szCs w:val="24"/>
        </w:rPr>
        <w:t xml:space="preserve">-biurowo-warsztatowego na palach typ CFA. Ze względu na zalegające w obszarze posadowienia nasypy niekontrolowane oraz w głębszych warstwach grunty nie nośne, projektuje się posadowienie jako pośrednie na palach. </w:t>
      </w:r>
    </w:p>
    <w:p w:rsidR="00C151D5" w:rsidRPr="00A10645" w:rsidRDefault="00C151D5" w:rsidP="00A10645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A10645">
        <w:rPr>
          <w:rFonts w:cstheme="minorHAnsi"/>
          <w:sz w:val="24"/>
          <w:szCs w:val="24"/>
        </w:rPr>
        <w:t xml:space="preserve">W etapie pierwszym w części magazynowej stopy od st9 do st16 posadowione na 4 palach o średnicy 500mm i długości 20,0m nośność kolumny 700kN. Pod ławami o szerokości 1,20mścian żelbetowych zewnętrznych dodatkowo zaprojektowano po jednym palu o średnicy 500mm i długości 4,8-5,0m o nośności 210kN. W osi 6 pod stopami st8 zaprojektowano po 2 pale o średnicy 500mm i długości 4,8-5,0m o nośności 210kN. </w:t>
      </w:r>
    </w:p>
    <w:p w:rsidR="00C151D5" w:rsidRPr="00A10645" w:rsidRDefault="00C151D5" w:rsidP="00A10645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A10645">
        <w:rPr>
          <w:rFonts w:cstheme="minorHAnsi"/>
          <w:sz w:val="24"/>
          <w:szCs w:val="24"/>
        </w:rPr>
        <w:t xml:space="preserve">W części laboratoryjno-biurowej zaprojektowano pod ławami ścian żelbetowych zewnętrznych zespół kolumn o średnicy 500mm i długości 4,8-5,0m </w:t>
      </w:r>
      <w:r w:rsidR="00035583" w:rsidRPr="00A10645">
        <w:rPr>
          <w:rFonts w:cstheme="minorHAnsi"/>
          <w:sz w:val="24"/>
          <w:szCs w:val="24"/>
        </w:rPr>
        <w:t>o nośności 210kN w rozstawie osiowym 1,50m. dodatkowo pod stopami st6 w osiach F i E zaprojektowano po pięć pali o średnicy 500mm i długości 4,8-5,0m o nośności 210kN. Pod ławami ława2 zaprojektowano po jednym palu w środku długości ławy o średnicy 500mm i długości 4,8-5,0m o nośności 210kN.</w:t>
      </w:r>
    </w:p>
    <w:p w:rsidR="00035583" w:rsidRPr="00A10645" w:rsidRDefault="00035583" w:rsidP="00A10645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A10645">
        <w:rPr>
          <w:rFonts w:cstheme="minorHAnsi"/>
          <w:sz w:val="24"/>
          <w:szCs w:val="24"/>
        </w:rPr>
        <w:t>Analogicznie zaprojektowano posadowienie Etapu drugiego tj. pod ławami ścian żelbetowych zewnętrznych oraz w osiach B i C pomiędzy osiami 21’ a 26 zespół kolumn o średnicy 500mm i długości 4,8-5,0m o nośności 210kN w rozstawie osiowym 1,50m. dodatkowo pod stopami st1 i st2 w osiach B i C zaprojektowano po pięć pali o średnicy 500mm i długości 4,8-5,0m o nośności 210kN. Dodatkowo pod ławami ława2 zaprojektowano po jednym palu w środku długości ławy o średnicy 500mm i długości 4,8-5,0m o nośności 210kN.</w:t>
      </w:r>
    </w:p>
    <w:p w:rsidR="00C151D5" w:rsidRDefault="00035583" w:rsidP="00A10645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A10645">
        <w:rPr>
          <w:rFonts w:cstheme="minorHAnsi"/>
          <w:sz w:val="24"/>
          <w:szCs w:val="24"/>
        </w:rPr>
        <w:t xml:space="preserve">Łącznie zaprojektowano </w:t>
      </w:r>
      <w:r w:rsidR="00257256" w:rsidRPr="00A10645">
        <w:rPr>
          <w:rFonts w:cstheme="minorHAnsi"/>
          <w:sz w:val="24"/>
          <w:szCs w:val="24"/>
        </w:rPr>
        <w:t>ok 2825mb kolumn o średnicy 500mm długości 4,8-5,0m i nośności 210kN oraz 1420mb kolumn o średnicy 500mm długości 20,0m i nośności 700kN.</w:t>
      </w:r>
    </w:p>
    <w:p w:rsidR="00A10645" w:rsidRPr="00A10645" w:rsidRDefault="00A10645" w:rsidP="00A10645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</w:p>
    <w:p w:rsidR="00A10645" w:rsidRDefault="00A10645">
      <w:bookmarkStart w:id="0" w:name="_GoBack"/>
      <w:bookmarkEnd w:id="0"/>
    </w:p>
    <w:p w:rsidR="00A10645" w:rsidRPr="00A10645" w:rsidRDefault="00A10645" w:rsidP="00A10645">
      <w:pPr>
        <w:pStyle w:val="Bezodstpw"/>
        <w:spacing w:line="276" w:lineRule="auto"/>
        <w:jc w:val="right"/>
        <w:rPr>
          <w:rFonts w:asciiTheme="minorHAnsi" w:hAnsiTheme="minorHAnsi" w:cstheme="minorHAnsi"/>
          <w:b/>
          <w:lang w:val="de-DE"/>
        </w:rPr>
      </w:pPr>
      <w:r w:rsidRPr="00A10645">
        <w:rPr>
          <w:rFonts w:asciiTheme="minorHAnsi" w:hAnsiTheme="minorHAnsi" w:cstheme="minorHAnsi"/>
          <w:lang w:val="de-DE"/>
        </w:rPr>
        <w:t>PROJEKTANT</w:t>
      </w:r>
    </w:p>
    <w:p w:rsidR="00A10645" w:rsidRPr="00A10645" w:rsidRDefault="00A10645" w:rsidP="00A10645">
      <w:pPr>
        <w:pStyle w:val="Bezodstpw"/>
        <w:spacing w:line="276" w:lineRule="auto"/>
        <w:jc w:val="right"/>
        <w:rPr>
          <w:rFonts w:asciiTheme="minorHAnsi" w:hAnsiTheme="minorHAnsi" w:cstheme="minorHAnsi"/>
        </w:rPr>
      </w:pPr>
      <w:r w:rsidRPr="00A10645">
        <w:rPr>
          <w:rFonts w:asciiTheme="minorHAnsi" w:hAnsiTheme="minorHAnsi" w:cstheme="minorHAnsi"/>
        </w:rPr>
        <w:t xml:space="preserve">mgr inż. Ireneusz </w:t>
      </w:r>
      <w:proofErr w:type="spellStart"/>
      <w:r w:rsidRPr="00A10645">
        <w:rPr>
          <w:rFonts w:asciiTheme="minorHAnsi" w:hAnsiTheme="minorHAnsi" w:cstheme="minorHAnsi"/>
        </w:rPr>
        <w:t>Bielczenko</w:t>
      </w:r>
      <w:proofErr w:type="spellEnd"/>
    </w:p>
    <w:p w:rsidR="00A10645" w:rsidRPr="00A10645" w:rsidRDefault="00A10645" w:rsidP="00A10645">
      <w:pPr>
        <w:pStyle w:val="Bezodstpw"/>
        <w:spacing w:line="276" w:lineRule="auto"/>
        <w:jc w:val="right"/>
        <w:rPr>
          <w:rFonts w:asciiTheme="minorHAnsi" w:hAnsiTheme="minorHAnsi" w:cstheme="minorHAnsi"/>
        </w:rPr>
      </w:pPr>
      <w:r w:rsidRPr="00A10645">
        <w:rPr>
          <w:rFonts w:asciiTheme="minorHAnsi" w:hAnsiTheme="minorHAnsi" w:cstheme="minorHAnsi"/>
        </w:rPr>
        <w:t>nr uprawnień: 1067/EI/86</w:t>
      </w:r>
    </w:p>
    <w:p w:rsidR="00A10645" w:rsidRDefault="00A10645"/>
    <w:sectPr w:rsidR="00A10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1D5"/>
    <w:rsid w:val="00035583"/>
    <w:rsid w:val="00257256"/>
    <w:rsid w:val="00A10645"/>
    <w:rsid w:val="00C1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6EB7E"/>
  <w15:chartTrackingRefBased/>
  <w15:docId w15:val="{09D3A7D2-6475-4B71-9F24-B2F544F5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10645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MPSCMichał</dc:creator>
  <cp:keywords/>
  <dc:description/>
  <cp:lastModifiedBy>MPSCMichał</cp:lastModifiedBy>
  <cp:revision>2</cp:revision>
  <dcterms:created xsi:type="dcterms:W3CDTF">2018-10-15T05:16:00Z</dcterms:created>
  <dcterms:modified xsi:type="dcterms:W3CDTF">2018-10-15T05:46:00Z</dcterms:modified>
</cp:coreProperties>
</file>